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D4F" w:rsidRDefault="00B302D6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方正粗黑宋简体" w:hint="default"/>
          <w:color w:val="C00000"/>
          <w:shd w:val="clear" w:color="auto" w:fill="FFFFFF"/>
        </w:rPr>
      </w:pPr>
      <w:r>
        <w:rPr>
          <w:rFonts w:ascii="微软雅黑" w:eastAsia="微软雅黑" w:hAnsi="微软雅黑" w:cs="方正粗黑宋简体"/>
          <w:color w:val="C00000"/>
          <w:shd w:val="clear" w:color="auto" w:fill="FFFFFF"/>
        </w:rPr>
        <w:t>北京大学特色地产经典课程高级研修班</w:t>
      </w:r>
    </w:p>
    <w:p w:rsidR="00534D4F" w:rsidRDefault="00B302D6">
      <w:pPr>
        <w:jc w:val="center"/>
        <w:rPr>
          <w:rFonts w:eastAsia="微软雅黑"/>
          <w:b/>
          <w:bCs/>
          <w:sz w:val="36"/>
          <w:szCs w:val="36"/>
        </w:rPr>
      </w:pPr>
      <w:r>
        <w:rPr>
          <w:rFonts w:ascii="微软雅黑" w:eastAsia="微软雅黑" w:hAnsi="微软雅黑" w:cs="方正粗黑宋简体" w:hint="eastAsia"/>
          <w:b/>
          <w:bCs/>
          <w:color w:val="C00000"/>
          <w:sz w:val="36"/>
          <w:szCs w:val="36"/>
          <w:shd w:val="clear" w:color="auto" w:fill="FFFFFF"/>
        </w:rPr>
        <w:t>（精品班）</w:t>
      </w:r>
    </w:p>
    <w:p w:rsidR="00534D4F" w:rsidRDefault="00B302D6">
      <w:pPr>
        <w:pStyle w:val="1"/>
        <w:widowControl/>
        <w:spacing w:beforeAutospacing="0" w:afterAutospacing="0" w:line="360" w:lineRule="auto"/>
        <w:jc w:val="center"/>
        <w:rPr>
          <w:rFonts w:ascii="微软雅黑" w:eastAsia="微软雅黑" w:hAnsi="微软雅黑" w:cs="微软雅黑" w:hint="default"/>
          <w:sz w:val="32"/>
          <w:szCs w:val="32"/>
          <w:shd w:val="clear" w:color="auto" w:fill="FFFFFF"/>
        </w:rPr>
      </w:pPr>
      <w:r>
        <w:rPr>
          <w:rFonts w:ascii="微软雅黑" w:eastAsia="微软雅黑" w:hAnsi="微软雅黑" w:cs="微软雅黑"/>
          <w:sz w:val="32"/>
          <w:szCs w:val="32"/>
          <w:shd w:val="clear" w:color="auto" w:fill="FFFFFF"/>
        </w:rPr>
        <w:t>房地产开发</w:t>
      </w:r>
      <w:r>
        <w:rPr>
          <w:rFonts w:ascii="微软雅黑" w:eastAsia="微软雅黑" w:hAnsi="微软雅黑" w:cs="微软雅黑"/>
          <w:sz w:val="32"/>
          <w:szCs w:val="32"/>
          <w:shd w:val="clear" w:color="auto" w:fill="FFFFFF"/>
        </w:rPr>
        <w:t>+</w:t>
      </w:r>
      <w:r>
        <w:rPr>
          <w:rFonts w:ascii="微软雅黑" w:eastAsia="微软雅黑" w:hAnsi="微软雅黑" w:cs="微软雅黑"/>
          <w:sz w:val="32"/>
          <w:szCs w:val="32"/>
          <w:shd w:val="clear" w:color="auto" w:fill="FFFFFF"/>
        </w:rPr>
        <w:t>康养文旅</w:t>
      </w:r>
      <w:r>
        <w:rPr>
          <w:rFonts w:ascii="微软雅黑" w:eastAsia="微软雅黑" w:hAnsi="微软雅黑" w:cs="微软雅黑"/>
          <w:sz w:val="32"/>
          <w:szCs w:val="32"/>
          <w:shd w:val="clear" w:color="auto" w:fill="FFFFFF"/>
        </w:rPr>
        <w:t>+</w:t>
      </w:r>
      <w:r>
        <w:rPr>
          <w:rFonts w:ascii="微软雅黑" w:eastAsia="微软雅黑" w:hAnsi="微软雅黑" w:cs="微软雅黑"/>
          <w:sz w:val="32"/>
          <w:szCs w:val="32"/>
          <w:shd w:val="clear" w:color="auto" w:fill="FFFFFF"/>
        </w:rPr>
        <w:t>乡村振兴</w:t>
      </w:r>
    </w:p>
    <w:p w:rsidR="00534D4F" w:rsidRDefault="00534D4F">
      <w:pPr>
        <w:pStyle w:val="a6"/>
        <w:widowControl/>
        <w:spacing w:before="132" w:beforeAutospacing="0" w:after="378" w:afterAutospacing="0" w:line="400" w:lineRule="exact"/>
        <w:jc w:val="both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</w:p>
    <w:p w:rsidR="00534D4F" w:rsidRDefault="00B302D6">
      <w:pPr>
        <w:pStyle w:val="a6"/>
        <w:widowControl/>
        <w:spacing w:before="132" w:beforeAutospacing="0" w:after="378" w:afterAutospacing="0" w:line="400" w:lineRule="exact"/>
        <w:jc w:val="both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【项目简介】</w:t>
      </w:r>
    </w:p>
    <w:p w:rsidR="00534D4F" w:rsidRDefault="00B302D6">
      <w:pPr>
        <w:spacing w:line="400" w:lineRule="exact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 xml:space="preserve">    </w:t>
      </w:r>
      <w:r>
        <w:rPr>
          <w:rFonts w:ascii="微软雅黑" w:eastAsia="微软雅黑" w:hAnsi="微软雅黑" w:cstheme="minorEastAsia" w:hint="eastAsia"/>
          <w:sz w:val="24"/>
        </w:rPr>
        <w:t>随</w:t>
      </w:r>
      <w:r>
        <w:rPr>
          <w:rFonts w:ascii="微软雅黑" w:eastAsia="微软雅黑" w:hAnsi="微软雅黑" w:cstheme="minorEastAsia" w:hint="eastAsia"/>
          <w:sz w:val="24"/>
        </w:rPr>
        <w:t>着</w:t>
      </w:r>
      <w:r>
        <w:rPr>
          <w:rFonts w:ascii="微软雅黑" w:eastAsia="微软雅黑" w:hAnsi="微软雅黑" w:cstheme="minorEastAsia" w:hint="eastAsia"/>
          <w:sz w:val="24"/>
        </w:rPr>
        <w:t>经济全球化的快速推进，国家的城镇化建设的稳步发展，外部经济的打压，国家经济的调控深入等，为房地产业的开发，带来了严峻挑战的同时，也带来了前所未有的发展机遇。</w:t>
      </w:r>
    </w:p>
    <w:p w:rsidR="00534D4F" w:rsidRDefault="00B302D6">
      <w:pPr>
        <w:spacing w:line="400" w:lineRule="exact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 xml:space="preserve">    </w:t>
      </w:r>
      <w:r>
        <w:rPr>
          <w:rFonts w:ascii="微软雅黑" w:eastAsia="微软雅黑" w:hAnsi="微软雅黑" w:cstheme="minorEastAsia" w:hint="eastAsia"/>
          <w:sz w:val="24"/>
        </w:rPr>
        <w:t>在国家乡村振兴战略的背景下，北京大学依托百年学府的人文理想情怀，携百年名校的专业优势和顶尖师资，联手产业精英，将战略、运营、艺术与创意内化成一种人生追求，开设</w:t>
      </w:r>
      <w:r>
        <w:rPr>
          <w:rFonts w:ascii="微软雅黑" w:eastAsia="微软雅黑" w:hAnsi="微软雅黑" w:cstheme="minorEastAsia" w:hint="eastAsia"/>
          <w:b/>
          <w:bCs/>
          <w:sz w:val="24"/>
        </w:rPr>
        <w:t>北京大学特色地产经典课程高级研修班</w:t>
      </w:r>
      <w:r>
        <w:rPr>
          <w:rFonts w:ascii="微软雅黑" w:eastAsia="微软雅黑" w:hAnsi="微软雅黑" w:cstheme="minorEastAsia" w:hint="eastAsia"/>
          <w:sz w:val="24"/>
        </w:rPr>
        <w:t>。</w:t>
      </w:r>
    </w:p>
    <w:p w:rsidR="00534D4F" w:rsidRDefault="00B302D6">
      <w:pPr>
        <w:spacing w:line="400" w:lineRule="exact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 xml:space="preserve">    </w:t>
      </w:r>
      <w:r>
        <w:rPr>
          <w:rFonts w:ascii="微软雅黑" w:eastAsia="微软雅黑" w:hAnsi="微软雅黑" w:cstheme="minorEastAsia" w:hint="eastAsia"/>
          <w:sz w:val="24"/>
        </w:rPr>
        <w:t>课程深度聚焦房地产开发、乡村振兴、康养产业、文创文旅及特色地产等前瞻性产业，从战略规划、顶层设计、落地运营、产业投融资的全生命周期，帮助学员更新理念和知识，提供新思维、新视角、新观点与新模式，达到理论水平与实践能力的全面提升，进行有效资源对接、助推企业的全面健康发展，为企业转型升级与产业发展赋能，以现代创新思维去进行房地产业的突围和破题。</w:t>
      </w:r>
    </w:p>
    <w:p w:rsidR="00534D4F" w:rsidRDefault="00B302D6">
      <w:pPr>
        <w:spacing w:line="400" w:lineRule="exact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 xml:space="preserve">    </w:t>
      </w:r>
      <w:r>
        <w:rPr>
          <w:rFonts w:ascii="微软雅黑" w:eastAsia="微软雅黑" w:hAnsi="微软雅黑" w:cstheme="minorEastAsia" w:hint="eastAsia"/>
          <w:sz w:val="24"/>
        </w:rPr>
        <w:t>可持续发展已经成为整个行业发展的共同目标，近几年房地产从“高速增长”到“高品质增长”的转变，更加考验我们房地产业卓越领导人的大智慧、大谋略。新城镇化建设和</w:t>
      </w:r>
      <w:r>
        <w:rPr>
          <w:rFonts w:ascii="微软雅黑" w:eastAsia="微软雅黑" w:hAnsi="微软雅黑" w:cstheme="minorEastAsia" w:hint="eastAsia"/>
          <w:sz w:val="24"/>
        </w:rPr>
        <w:t>乡村振兴，带来的发展契机，更需要汇聚各方优质资源和前沿战略思想。聚焦地产行业转型升级，借鉴成熟市场经验，重塑房地产全价值链，在混沌中实现蜕变，为房地产企业管理者提供新思维、新视角、新理念与新模式，引领地产经济新时代。</w:t>
      </w:r>
    </w:p>
    <w:p w:rsidR="00534D4F" w:rsidRDefault="00534D4F">
      <w:pPr>
        <w:spacing w:line="400" w:lineRule="exact"/>
        <w:rPr>
          <w:rFonts w:ascii="微软雅黑" w:eastAsia="微软雅黑" w:hAnsi="微软雅黑" w:cs="宋体"/>
          <w:sz w:val="28"/>
          <w:szCs w:val="28"/>
        </w:rPr>
      </w:pPr>
    </w:p>
    <w:p w:rsidR="00534D4F" w:rsidRDefault="00B302D6">
      <w:pPr>
        <w:pStyle w:val="a6"/>
        <w:widowControl/>
        <w:spacing w:before="132" w:beforeAutospacing="0" w:after="200" w:afterAutospacing="0" w:line="400" w:lineRule="exact"/>
        <w:rPr>
          <w:rFonts w:ascii="微软雅黑" w:eastAsia="微软雅黑" w:hAnsi="微软雅黑" w:cs="微软雅黑"/>
          <w:color w:val="C00000"/>
          <w:sz w:val="32"/>
          <w:szCs w:val="32"/>
        </w:rPr>
      </w:pPr>
      <w:r>
        <w:rPr>
          <w:rStyle w:val="a8"/>
          <w:rFonts w:ascii="微软雅黑" w:eastAsia="微软雅黑" w:hAnsi="微软雅黑" w:cs="微软雅黑" w:hint="eastAsia"/>
          <w:color w:val="C00000"/>
          <w:sz w:val="32"/>
          <w:szCs w:val="32"/>
        </w:rPr>
        <w:t>【课程亮点】</w:t>
      </w:r>
    </w:p>
    <w:p w:rsidR="00534D4F" w:rsidRDefault="00B302D6">
      <w:pPr>
        <w:pStyle w:val="a6"/>
        <w:widowControl/>
        <w:shd w:val="clear" w:color="auto" w:fill="FFFFFF"/>
        <w:spacing w:before="240" w:beforeAutospacing="0" w:after="240" w:afterAutospacing="0" w:line="400" w:lineRule="exact"/>
        <w:ind w:firstLineChars="200" w:firstLine="480"/>
        <w:rPr>
          <w:rFonts w:ascii="微软雅黑" w:eastAsia="微软雅黑" w:hAnsi="微软雅黑" w:cstheme="minorEastAsia"/>
          <w:kern w:val="2"/>
        </w:rPr>
      </w:pPr>
      <w:r>
        <w:rPr>
          <w:rFonts w:ascii="微软雅黑" w:eastAsia="微软雅黑" w:hAnsi="微软雅黑" w:cstheme="minorEastAsia" w:hint="eastAsia"/>
          <w:kern w:val="2"/>
        </w:rPr>
        <w:t>课程涵盖：洞悉时势、通晓政策、理性思辨、全局统观、资源融合、圈层交流、管理提升、样板研学、实操落地等亮点。</w:t>
      </w:r>
    </w:p>
    <w:p w:rsidR="00534D4F" w:rsidRDefault="00534D4F">
      <w:pPr>
        <w:pStyle w:val="a6"/>
        <w:widowControl/>
        <w:spacing w:before="132" w:beforeAutospacing="0" w:after="200" w:afterAutospacing="0" w:line="400" w:lineRule="exact"/>
        <w:rPr>
          <w:rStyle w:val="a8"/>
          <w:rFonts w:ascii="微软雅黑" w:eastAsia="微软雅黑" w:hAnsi="微软雅黑" w:cs="微软雅黑"/>
          <w:color w:val="C00000"/>
          <w:sz w:val="32"/>
          <w:szCs w:val="32"/>
        </w:rPr>
      </w:pPr>
    </w:p>
    <w:p w:rsidR="00534D4F" w:rsidRDefault="00534D4F">
      <w:pPr>
        <w:pStyle w:val="a6"/>
        <w:widowControl/>
        <w:spacing w:before="132" w:beforeAutospacing="0" w:after="200" w:afterAutospacing="0" w:line="400" w:lineRule="exact"/>
        <w:rPr>
          <w:rStyle w:val="a8"/>
          <w:rFonts w:ascii="微软雅黑" w:eastAsia="微软雅黑" w:hAnsi="微软雅黑" w:cs="微软雅黑"/>
          <w:color w:val="C00000"/>
          <w:sz w:val="32"/>
          <w:szCs w:val="32"/>
        </w:rPr>
      </w:pPr>
    </w:p>
    <w:p w:rsidR="00534D4F" w:rsidRDefault="00B302D6">
      <w:pPr>
        <w:pStyle w:val="a6"/>
        <w:widowControl/>
        <w:spacing w:before="132" w:beforeAutospacing="0" w:after="200" w:afterAutospacing="0" w:line="400" w:lineRule="exact"/>
        <w:rPr>
          <w:rStyle w:val="a8"/>
          <w:rFonts w:ascii="微软雅黑" w:eastAsia="微软雅黑" w:hAnsi="微软雅黑" w:cs="微软雅黑"/>
          <w:color w:val="C00000"/>
          <w:sz w:val="32"/>
          <w:szCs w:val="32"/>
        </w:rPr>
      </w:pPr>
      <w:r>
        <w:rPr>
          <w:rStyle w:val="a8"/>
          <w:rFonts w:ascii="微软雅黑" w:eastAsia="微软雅黑" w:hAnsi="微软雅黑" w:cs="微软雅黑" w:hint="eastAsia"/>
          <w:color w:val="C00000"/>
          <w:sz w:val="32"/>
          <w:szCs w:val="32"/>
        </w:rPr>
        <w:t>【课程特色】</w:t>
      </w:r>
    </w:p>
    <w:p w:rsidR="00534D4F" w:rsidRDefault="00B302D6">
      <w:pPr>
        <w:pStyle w:val="ab"/>
        <w:numPr>
          <w:ilvl w:val="0"/>
          <w:numId w:val="1"/>
        </w:numPr>
        <w:spacing w:line="400" w:lineRule="exact"/>
        <w:ind w:firstLineChars="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全球化视野聚焦中国实践，解析当前经济内涵与地产经济未来趋势。</w:t>
      </w:r>
    </w:p>
    <w:p w:rsidR="00534D4F" w:rsidRDefault="00B302D6">
      <w:pPr>
        <w:pStyle w:val="ab"/>
        <w:numPr>
          <w:ilvl w:val="0"/>
          <w:numId w:val="1"/>
        </w:numPr>
        <w:spacing w:line="400" w:lineRule="exact"/>
        <w:ind w:firstLineChars="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研析国际经济风云，透视世界资本潜流，解读中国房地产发展趋向。</w:t>
      </w:r>
    </w:p>
    <w:p w:rsidR="00534D4F" w:rsidRDefault="00B302D6">
      <w:pPr>
        <w:pStyle w:val="ab"/>
        <w:numPr>
          <w:ilvl w:val="0"/>
          <w:numId w:val="1"/>
        </w:numPr>
        <w:spacing w:line="400" w:lineRule="exact"/>
        <w:ind w:firstLineChars="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响应国家战略，聚焦康养文旅产</w:t>
      </w:r>
      <w:r>
        <w:rPr>
          <w:rFonts w:ascii="微软雅黑" w:eastAsia="微软雅黑" w:hAnsi="微软雅黑" w:cstheme="minorEastAsia" w:hint="eastAsia"/>
          <w:sz w:val="24"/>
        </w:rPr>
        <w:t>业，为房地产业升级发展加持赋能。</w:t>
      </w:r>
    </w:p>
    <w:p w:rsidR="00534D4F" w:rsidRDefault="00B302D6">
      <w:pPr>
        <w:pStyle w:val="ab"/>
        <w:numPr>
          <w:ilvl w:val="0"/>
          <w:numId w:val="1"/>
        </w:numPr>
        <w:spacing w:line="400" w:lineRule="exact"/>
        <w:ind w:firstLineChars="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归口在任主管领导和业界权威专家学者以及一线实战大咖探讨交流。</w:t>
      </w:r>
    </w:p>
    <w:p w:rsidR="00534D4F" w:rsidRDefault="00B302D6">
      <w:pPr>
        <w:pStyle w:val="ab"/>
        <w:numPr>
          <w:ilvl w:val="0"/>
          <w:numId w:val="1"/>
        </w:numPr>
        <w:spacing w:line="400" w:lineRule="exact"/>
        <w:ind w:firstLineChars="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转换调控压力为动力，重塑房地产业体系，成就高质量可持续发展。</w:t>
      </w:r>
    </w:p>
    <w:p w:rsidR="00534D4F" w:rsidRDefault="00B302D6">
      <w:pPr>
        <w:pStyle w:val="ab"/>
        <w:numPr>
          <w:ilvl w:val="0"/>
          <w:numId w:val="1"/>
        </w:numPr>
        <w:spacing w:line="400" w:lineRule="exact"/>
        <w:ind w:firstLineChars="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磨砺培养兼具前瞻战略思维与创新地产行业智慧的领袖型房企大家。</w:t>
      </w:r>
    </w:p>
    <w:p w:rsidR="00534D4F" w:rsidRDefault="00B302D6">
      <w:pPr>
        <w:pStyle w:val="ab"/>
        <w:numPr>
          <w:ilvl w:val="0"/>
          <w:numId w:val="1"/>
        </w:numPr>
        <w:spacing w:line="400" w:lineRule="exact"/>
        <w:ind w:firstLineChars="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大师汇集，国学经典，经史文博，借先贤智慧之光，点拨今日迷津。</w:t>
      </w:r>
    </w:p>
    <w:p w:rsidR="00534D4F" w:rsidRDefault="00534D4F">
      <w:pPr>
        <w:spacing w:line="400" w:lineRule="exact"/>
        <w:ind w:firstLineChars="200" w:firstLine="480"/>
        <w:rPr>
          <w:rFonts w:ascii="微软雅黑" w:eastAsia="微软雅黑" w:hAnsi="微软雅黑" w:cstheme="minorEastAsia"/>
          <w:sz w:val="24"/>
        </w:rPr>
      </w:pPr>
    </w:p>
    <w:p w:rsidR="00534D4F" w:rsidRDefault="00534D4F">
      <w:pPr>
        <w:spacing w:line="400" w:lineRule="exact"/>
        <w:rPr>
          <w:rFonts w:ascii="微软雅黑" w:eastAsia="微软雅黑" w:hAnsi="微软雅黑" w:cstheme="minorEastAsia"/>
          <w:sz w:val="24"/>
        </w:rPr>
      </w:pPr>
    </w:p>
    <w:p w:rsidR="00534D4F" w:rsidRDefault="00B302D6">
      <w:pPr>
        <w:pStyle w:val="a6"/>
        <w:widowControl/>
        <w:spacing w:before="132" w:beforeAutospacing="0" w:after="258" w:afterAutospacing="0" w:line="40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【核心价值】</w:t>
      </w:r>
    </w:p>
    <w:p w:rsidR="00534D4F" w:rsidRDefault="00B302D6">
      <w:pPr>
        <w:spacing w:line="400" w:lineRule="exact"/>
        <w:ind w:firstLineChars="200" w:firstLine="48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系统课程学习，内容聚焦国家战略和新兴产业发展，包括乡村振兴、特色小镇、田园综合体</w:t>
      </w:r>
      <w:r>
        <w:rPr>
          <w:rFonts w:ascii="微软雅黑" w:eastAsia="微软雅黑" w:hAnsi="微软雅黑" w:cstheme="minorEastAsia" w:hint="eastAsia"/>
          <w:sz w:val="24"/>
        </w:rPr>
        <w:t xml:space="preserve"> </w:t>
      </w:r>
      <w:r>
        <w:rPr>
          <w:rFonts w:ascii="微软雅黑" w:eastAsia="微软雅黑" w:hAnsi="微软雅黑" w:cstheme="minorEastAsia" w:hint="eastAsia"/>
          <w:sz w:val="24"/>
        </w:rPr>
        <w:t>、康养文旅、功能农业、森林康养，以及相关产业落地运营和项目投融资策略等。</w:t>
      </w:r>
    </w:p>
    <w:p w:rsidR="00534D4F" w:rsidRDefault="00B302D6">
      <w:pPr>
        <w:spacing w:line="400" w:lineRule="exact"/>
        <w:ind w:firstLineChars="200" w:firstLine="48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具有全球发展意识和调研成果的北大权威师资，包括各部委在职领导及相关部门专家，和标杆康养文旅项目操盘者，亲身面授，解读最新政策，指导最前沿产业方向，鞭策最专业战略规划。</w:t>
      </w:r>
    </w:p>
    <w:p w:rsidR="00534D4F" w:rsidRDefault="00B302D6">
      <w:pPr>
        <w:spacing w:line="400" w:lineRule="exact"/>
        <w:ind w:firstLineChars="200" w:firstLine="48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操盘者课堂深度解析授课</w:t>
      </w:r>
      <w:r>
        <w:rPr>
          <w:rFonts w:ascii="微软雅黑" w:eastAsia="微软雅黑" w:hAnsi="微软雅黑" w:cstheme="minorEastAsia" w:hint="eastAsia"/>
          <w:sz w:val="24"/>
        </w:rPr>
        <w:t>+</w:t>
      </w:r>
      <w:r>
        <w:rPr>
          <w:rFonts w:ascii="微软雅黑" w:eastAsia="微软雅黑" w:hAnsi="微软雅黑" w:cstheme="minorEastAsia" w:hint="eastAsia"/>
          <w:sz w:val="24"/>
        </w:rPr>
        <w:t>成功案例项目考察调研</w:t>
      </w:r>
      <w:r>
        <w:rPr>
          <w:rFonts w:ascii="微软雅黑" w:eastAsia="微软雅黑" w:hAnsi="微软雅黑" w:cstheme="minorEastAsia" w:hint="eastAsia"/>
          <w:sz w:val="24"/>
        </w:rPr>
        <w:t>+</w:t>
      </w:r>
      <w:r>
        <w:rPr>
          <w:rFonts w:ascii="微软雅黑" w:eastAsia="微软雅黑" w:hAnsi="微软雅黑" w:cstheme="minorEastAsia" w:hint="eastAsia"/>
          <w:sz w:val="24"/>
        </w:rPr>
        <w:t>标杆项目运营负责人带队解读，环绕房地产主题，从文化、康养、民宿、美丽乡村、田园综合体、特色小镇等多主题项目深度游学。</w:t>
      </w:r>
    </w:p>
    <w:p w:rsidR="00534D4F" w:rsidRDefault="00534D4F">
      <w:pPr>
        <w:spacing w:line="400" w:lineRule="exact"/>
        <w:rPr>
          <w:rFonts w:ascii="微软雅黑" w:eastAsia="微软雅黑" w:hAnsi="微软雅黑" w:cstheme="minorEastAsia"/>
          <w:sz w:val="24"/>
        </w:rPr>
      </w:pPr>
    </w:p>
    <w:p w:rsidR="00534D4F" w:rsidRDefault="00B302D6">
      <w:pPr>
        <w:pStyle w:val="a6"/>
        <w:widowControl/>
        <w:spacing w:before="132" w:beforeAutospacing="0" w:after="258" w:afterAutospacing="0" w:line="40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【课程模块】</w:t>
      </w:r>
    </w:p>
    <w:p w:rsidR="00534D4F" w:rsidRDefault="00B302D6">
      <w:pPr>
        <w:spacing w:line="400" w:lineRule="exact"/>
        <w:ind w:firstLineChars="200" w:firstLine="48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课程设置：</w:t>
      </w:r>
      <w:r>
        <w:rPr>
          <w:rFonts w:ascii="微软雅黑" w:eastAsia="微软雅黑" w:hAnsi="微软雅黑" w:cstheme="minorEastAsia" w:hint="eastAsia"/>
          <w:sz w:val="24"/>
        </w:rPr>
        <w:t>1</w:t>
      </w:r>
      <w:r>
        <w:rPr>
          <w:rFonts w:ascii="微软雅黑" w:eastAsia="微软雅黑" w:hAnsi="微软雅黑" w:cstheme="minorEastAsia" w:hint="eastAsia"/>
          <w:sz w:val="24"/>
        </w:rPr>
        <w:t>、宏观经济</w:t>
      </w:r>
      <w:r>
        <w:rPr>
          <w:rFonts w:ascii="微软雅黑" w:eastAsia="微软雅黑" w:hAnsi="微软雅黑" w:cstheme="minorEastAsia" w:hint="eastAsia"/>
          <w:sz w:val="24"/>
        </w:rPr>
        <w:t xml:space="preserve"> 2</w:t>
      </w:r>
      <w:r>
        <w:rPr>
          <w:rFonts w:ascii="微软雅黑" w:eastAsia="微软雅黑" w:hAnsi="微软雅黑" w:cstheme="minorEastAsia" w:hint="eastAsia"/>
          <w:sz w:val="24"/>
        </w:rPr>
        <w:t>、城镇更新</w:t>
      </w:r>
      <w:r>
        <w:rPr>
          <w:rFonts w:ascii="微软雅黑" w:eastAsia="微软雅黑" w:hAnsi="微软雅黑" w:cstheme="minorEastAsia" w:hint="eastAsia"/>
          <w:sz w:val="24"/>
        </w:rPr>
        <w:t xml:space="preserve"> 3</w:t>
      </w:r>
      <w:r>
        <w:rPr>
          <w:rFonts w:ascii="微软雅黑" w:eastAsia="微软雅黑" w:hAnsi="微软雅黑" w:cstheme="minorEastAsia" w:hint="eastAsia"/>
          <w:sz w:val="24"/>
        </w:rPr>
        <w:t>、模式创新</w:t>
      </w:r>
      <w:r>
        <w:rPr>
          <w:rFonts w:ascii="微软雅黑" w:eastAsia="微软雅黑" w:hAnsi="微软雅黑" w:cstheme="minorEastAsia" w:hint="eastAsia"/>
          <w:sz w:val="24"/>
        </w:rPr>
        <w:t xml:space="preserve"> 4</w:t>
      </w:r>
      <w:r>
        <w:rPr>
          <w:rFonts w:ascii="微软雅黑" w:eastAsia="微软雅黑" w:hAnsi="微软雅黑" w:cstheme="minorEastAsia" w:hint="eastAsia"/>
          <w:sz w:val="24"/>
        </w:rPr>
        <w:t>、文旅地产</w:t>
      </w:r>
      <w:r>
        <w:rPr>
          <w:rFonts w:ascii="微软雅黑" w:eastAsia="微软雅黑" w:hAnsi="微软雅黑" w:cstheme="minorEastAsia" w:hint="eastAsia"/>
          <w:sz w:val="24"/>
        </w:rPr>
        <w:t xml:space="preserve"> 5</w:t>
      </w:r>
      <w:r>
        <w:rPr>
          <w:rFonts w:ascii="微软雅黑" w:eastAsia="微软雅黑" w:hAnsi="微软雅黑" w:cstheme="minorEastAsia" w:hint="eastAsia"/>
          <w:sz w:val="24"/>
        </w:rPr>
        <w:t>、康养地产</w:t>
      </w:r>
      <w:r>
        <w:rPr>
          <w:rFonts w:ascii="微软雅黑" w:eastAsia="微软雅黑" w:hAnsi="微软雅黑" w:cstheme="minorEastAsia" w:hint="eastAsia"/>
          <w:sz w:val="24"/>
        </w:rPr>
        <w:t xml:space="preserve"> 6</w:t>
      </w:r>
      <w:r>
        <w:rPr>
          <w:rFonts w:ascii="微软雅黑" w:eastAsia="微软雅黑" w:hAnsi="微软雅黑" w:cstheme="minorEastAsia" w:hint="eastAsia"/>
          <w:sz w:val="24"/>
        </w:rPr>
        <w:t>、田园地产</w:t>
      </w:r>
      <w:r>
        <w:rPr>
          <w:rFonts w:ascii="微软雅黑" w:eastAsia="微软雅黑" w:hAnsi="微软雅黑" w:cstheme="minorEastAsia" w:hint="eastAsia"/>
          <w:sz w:val="24"/>
        </w:rPr>
        <w:t xml:space="preserve"> 7</w:t>
      </w:r>
      <w:r>
        <w:rPr>
          <w:rFonts w:ascii="微软雅黑" w:eastAsia="微软雅黑" w:hAnsi="微软雅黑" w:cstheme="minorEastAsia" w:hint="eastAsia"/>
          <w:sz w:val="24"/>
        </w:rPr>
        <w:t>、智慧运营</w:t>
      </w:r>
      <w:r>
        <w:rPr>
          <w:rFonts w:ascii="微软雅黑" w:eastAsia="微软雅黑" w:hAnsi="微软雅黑" w:cstheme="minorEastAsia" w:hint="eastAsia"/>
          <w:sz w:val="24"/>
        </w:rPr>
        <w:t xml:space="preserve"> 8</w:t>
      </w:r>
      <w:r>
        <w:rPr>
          <w:rFonts w:ascii="微软雅黑" w:eastAsia="微软雅黑" w:hAnsi="微软雅黑" w:cstheme="minorEastAsia" w:hint="eastAsia"/>
          <w:sz w:val="24"/>
        </w:rPr>
        <w:t>、金融解构</w:t>
      </w:r>
      <w:r>
        <w:rPr>
          <w:rFonts w:ascii="微软雅黑" w:eastAsia="微软雅黑" w:hAnsi="微软雅黑" w:cstheme="minorEastAsia" w:hint="eastAsia"/>
          <w:sz w:val="24"/>
        </w:rPr>
        <w:t xml:space="preserve"> 9</w:t>
      </w:r>
      <w:r>
        <w:rPr>
          <w:rFonts w:ascii="微软雅黑" w:eastAsia="微软雅黑" w:hAnsi="微软雅黑" w:cstheme="minorEastAsia" w:hint="eastAsia"/>
          <w:sz w:val="24"/>
        </w:rPr>
        <w:t>、标杆实操</w:t>
      </w:r>
      <w:r>
        <w:rPr>
          <w:rFonts w:ascii="微软雅黑" w:eastAsia="微软雅黑" w:hAnsi="微软雅黑" w:cstheme="minorEastAsia" w:hint="eastAsia"/>
          <w:sz w:val="24"/>
        </w:rPr>
        <w:t xml:space="preserve"> </w:t>
      </w:r>
      <w:r>
        <w:rPr>
          <w:rFonts w:ascii="微软雅黑" w:eastAsia="微软雅黑" w:hAnsi="微软雅黑" w:cstheme="minorEastAsia"/>
          <w:sz w:val="24"/>
        </w:rPr>
        <w:t>10</w:t>
      </w:r>
      <w:r>
        <w:rPr>
          <w:rFonts w:ascii="微软雅黑" w:eastAsia="微软雅黑" w:hAnsi="微软雅黑" w:cstheme="minorEastAsia" w:hint="eastAsia"/>
          <w:sz w:val="24"/>
        </w:rPr>
        <w:t>、人文修养，共计</w:t>
      </w:r>
      <w:r>
        <w:rPr>
          <w:rFonts w:ascii="微软雅黑" w:eastAsia="微软雅黑" w:hAnsi="微软雅黑" w:cstheme="minorEastAsia" w:hint="eastAsia"/>
          <w:sz w:val="24"/>
        </w:rPr>
        <w:t>1</w:t>
      </w:r>
      <w:r>
        <w:rPr>
          <w:rFonts w:ascii="微软雅黑" w:eastAsia="微软雅黑" w:hAnsi="微软雅黑" w:cstheme="minorEastAsia"/>
          <w:sz w:val="24"/>
        </w:rPr>
        <w:t>0</w:t>
      </w:r>
      <w:r>
        <w:rPr>
          <w:rFonts w:ascii="微软雅黑" w:eastAsia="微软雅黑" w:hAnsi="微软雅黑" w:cstheme="minorEastAsia" w:hint="eastAsia"/>
          <w:sz w:val="24"/>
        </w:rPr>
        <w:t>大模</w:t>
      </w:r>
      <w:r>
        <w:rPr>
          <w:rFonts w:ascii="微软雅黑" w:eastAsia="微软雅黑" w:hAnsi="微软雅黑" w:cstheme="minorEastAsia" w:hint="eastAsia"/>
          <w:sz w:val="24"/>
        </w:rPr>
        <w:t>块。</w:t>
      </w:r>
    </w:p>
    <w:p w:rsidR="00534D4F" w:rsidRDefault="00534D4F">
      <w:pPr>
        <w:spacing w:line="400" w:lineRule="exact"/>
        <w:ind w:firstLineChars="200" w:firstLine="480"/>
        <w:rPr>
          <w:rFonts w:ascii="微软雅黑" w:eastAsia="微软雅黑" w:hAnsi="微软雅黑" w:cstheme="minorEastAsia"/>
          <w:sz w:val="24"/>
        </w:rPr>
      </w:pPr>
    </w:p>
    <w:p w:rsidR="00534D4F" w:rsidRDefault="00534D4F">
      <w:pPr>
        <w:spacing w:line="400" w:lineRule="exact"/>
        <w:ind w:firstLineChars="200" w:firstLine="480"/>
        <w:rPr>
          <w:rFonts w:ascii="微软雅黑" w:eastAsia="微软雅黑" w:hAnsi="微软雅黑" w:cstheme="minorEastAsia"/>
          <w:sz w:val="24"/>
        </w:rPr>
      </w:pPr>
    </w:p>
    <w:p w:rsidR="00534D4F" w:rsidRDefault="00534D4F">
      <w:pPr>
        <w:spacing w:line="400" w:lineRule="exact"/>
        <w:ind w:firstLineChars="200" w:firstLine="480"/>
        <w:rPr>
          <w:rFonts w:ascii="微软雅黑" w:eastAsia="微软雅黑" w:hAnsi="微软雅黑" w:cstheme="minorEastAsia"/>
          <w:sz w:val="24"/>
        </w:rPr>
      </w:pPr>
    </w:p>
    <w:p w:rsidR="00534D4F" w:rsidRDefault="00534D4F">
      <w:pPr>
        <w:spacing w:line="400" w:lineRule="exact"/>
        <w:ind w:firstLineChars="200" w:firstLine="480"/>
        <w:rPr>
          <w:rFonts w:ascii="微软雅黑" w:eastAsia="微软雅黑" w:hAnsi="微软雅黑" w:cstheme="minorEastAsia"/>
          <w:sz w:val="24"/>
        </w:rPr>
      </w:pPr>
    </w:p>
    <w:p w:rsidR="00534D4F" w:rsidRDefault="00534D4F">
      <w:pPr>
        <w:spacing w:line="400" w:lineRule="exact"/>
        <w:ind w:firstLineChars="200" w:firstLine="480"/>
        <w:rPr>
          <w:rFonts w:ascii="微软雅黑" w:eastAsia="微软雅黑" w:hAnsi="微软雅黑" w:cstheme="minorEastAsia"/>
          <w:sz w:val="24"/>
        </w:rPr>
      </w:pPr>
    </w:p>
    <w:p w:rsidR="00534D4F" w:rsidRDefault="00B302D6">
      <w:pPr>
        <w:spacing w:line="44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lastRenderedPageBreak/>
        <w:t xml:space="preserve">01 | 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课程体系</w:t>
      </w:r>
    </w:p>
    <w:tbl>
      <w:tblPr>
        <w:tblStyle w:val="a7"/>
        <w:tblpPr w:leftFromText="180" w:rightFromText="180" w:vertAnchor="text" w:horzAnchor="page" w:tblpX="1569" w:tblpY="426"/>
        <w:tblOverlap w:val="never"/>
        <w:tblW w:w="9000" w:type="dxa"/>
        <w:tblLayout w:type="fixed"/>
        <w:tblLook w:val="04A0"/>
      </w:tblPr>
      <w:tblGrid>
        <w:gridCol w:w="3533"/>
        <w:gridCol w:w="5467"/>
      </w:tblGrid>
      <w:tr w:rsidR="00534D4F">
        <w:trPr>
          <w:trHeight w:val="650"/>
        </w:trPr>
        <w:tc>
          <w:tcPr>
            <w:tcW w:w="3533" w:type="dxa"/>
            <w:shd w:val="clear" w:color="auto" w:fill="C00000"/>
            <w:vAlign w:val="center"/>
          </w:tcPr>
          <w:p w:rsidR="00534D4F" w:rsidRDefault="00B302D6">
            <w:pPr>
              <w:spacing w:line="400" w:lineRule="exact"/>
              <w:jc w:val="center"/>
              <w:rPr>
                <w:rFonts w:ascii="微软雅黑" w:eastAsia="微软雅黑" w:hAnsi="微软雅黑" w:cstheme="minorEastAsia"/>
                <w:b/>
                <w:bCs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8"/>
                <w:szCs w:val="28"/>
              </w:rPr>
              <w:t>课程模块</w:t>
            </w:r>
          </w:p>
        </w:tc>
        <w:tc>
          <w:tcPr>
            <w:tcW w:w="5467" w:type="dxa"/>
            <w:shd w:val="clear" w:color="auto" w:fill="C00000"/>
            <w:vAlign w:val="center"/>
          </w:tcPr>
          <w:p w:rsidR="00534D4F" w:rsidRDefault="00B302D6">
            <w:pPr>
              <w:spacing w:line="400" w:lineRule="exact"/>
              <w:jc w:val="center"/>
              <w:rPr>
                <w:rFonts w:ascii="微软雅黑" w:eastAsia="微软雅黑" w:hAnsi="微软雅黑" w:cs="微软雅黑"/>
                <w:b/>
                <w:bCs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8"/>
                <w:szCs w:val="28"/>
              </w:rPr>
              <w:t>课程内容</w:t>
            </w:r>
          </w:p>
        </w:tc>
      </w:tr>
      <w:tr w:rsidR="00534D4F">
        <w:trPr>
          <w:trHeight w:val="57"/>
        </w:trPr>
        <w:tc>
          <w:tcPr>
            <w:tcW w:w="3533" w:type="dxa"/>
            <w:vMerge w:val="restart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7F7F7F" w:themeColor="text1" w:themeTint="80"/>
                <w:sz w:val="36"/>
                <w:szCs w:val="36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7F7F7F" w:themeColor="text1" w:themeTint="80"/>
                <w:sz w:val="36"/>
                <w:szCs w:val="36"/>
              </w:rPr>
              <w:t>第一模块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30"/>
                <w:szCs w:val="30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30"/>
                <w:szCs w:val="30"/>
              </w:rPr>
              <w:t>宏观经济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24"/>
              </w:rPr>
              <w:t>宏观经济与政策法规解读</w:t>
            </w: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全球经济走向和宏观经济发展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国际房地产发展周期规律研究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国家战略与区域经济发展展望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国家最新房地产调控政策解读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严控局势下房地产高质量发展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新型城镇化下的房地产业转型</w:t>
            </w:r>
          </w:p>
        </w:tc>
      </w:tr>
      <w:tr w:rsidR="00534D4F">
        <w:trPr>
          <w:trHeight w:val="57"/>
        </w:trPr>
        <w:tc>
          <w:tcPr>
            <w:tcW w:w="3533" w:type="dxa"/>
            <w:vMerge w:val="restart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7F7F7F" w:themeColor="text1" w:themeTint="80"/>
                <w:sz w:val="36"/>
                <w:szCs w:val="36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7F7F7F" w:themeColor="text1" w:themeTint="80"/>
                <w:sz w:val="36"/>
                <w:szCs w:val="36"/>
              </w:rPr>
              <w:t>第二模块</w:t>
            </w:r>
          </w:p>
          <w:p w:rsidR="00534D4F" w:rsidRDefault="00B302D6" w:rsidP="007825DB">
            <w:pPr>
              <w:spacing w:beforeLines="50" w:afterLines="50"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30"/>
                <w:szCs w:val="30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30"/>
                <w:szCs w:val="30"/>
              </w:rPr>
              <w:t>城镇更新</w:t>
            </w:r>
          </w:p>
          <w:p w:rsidR="00534D4F" w:rsidRDefault="00B302D6" w:rsidP="007825DB">
            <w:pPr>
              <w:spacing w:beforeLines="50" w:afterLines="50"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24"/>
              </w:rPr>
              <w:t>国家战略下的房地产发展</w:t>
            </w:r>
          </w:p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房地产业向城市运营商的进阶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乡村振兴下的房地产开发契机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房地产业助力国家脱贫攻坚战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特色小镇开发是房地产的蓝海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田园综合体与功能型地产开发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区域经济转型与房地产业创新</w:t>
            </w:r>
          </w:p>
        </w:tc>
      </w:tr>
      <w:tr w:rsidR="00534D4F">
        <w:trPr>
          <w:trHeight w:val="57"/>
        </w:trPr>
        <w:tc>
          <w:tcPr>
            <w:tcW w:w="3533" w:type="dxa"/>
            <w:vMerge w:val="restart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7F7F7F" w:themeColor="text1" w:themeTint="80"/>
                <w:sz w:val="36"/>
                <w:szCs w:val="36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7F7F7F" w:themeColor="text1" w:themeTint="80"/>
                <w:sz w:val="36"/>
                <w:szCs w:val="36"/>
              </w:rPr>
              <w:t>第三模块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30"/>
                <w:szCs w:val="30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30"/>
                <w:szCs w:val="30"/>
              </w:rPr>
              <w:t>模式创新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24"/>
              </w:rPr>
              <w:t>产业引领助推模式创新</w:t>
            </w: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人民美好生活需求的矛盾解决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400" w:lineRule="exact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乡村振兴战略下政府供地模式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400" w:lineRule="exact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主题式房地产开发的开发架构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400" w:lineRule="exact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产业引领下的房地产开发模式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400" w:lineRule="exact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大健康战略下的地产经济开发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功能地产模式成就房地产升级</w:t>
            </w:r>
          </w:p>
        </w:tc>
      </w:tr>
      <w:tr w:rsidR="00534D4F">
        <w:trPr>
          <w:trHeight w:val="57"/>
        </w:trPr>
        <w:tc>
          <w:tcPr>
            <w:tcW w:w="3533" w:type="dxa"/>
            <w:vMerge w:val="restart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7F7F7F" w:themeColor="text1" w:themeTint="80"/>
                <w:sz w:val="36"/>
                <w:szCs w:val="36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7F7F7F" w:themeColor="text1" w:themeTint="80"/>
                <w:sz w:val="36"/>
                <w:szCs w:val="36"/>
              </w:rPr>
              <w:t>第四模块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30"/>
                <w:szCs w:val="30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30"/>
                <w:szCs w:val="30"/>
              </w:rPr>
              <w:lastRenderedPageBreak/>
              <w:t>文旅地产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24"/>
              </w:rPr>
              <w:t>文旅</w:t>
            </w: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24"/>
              </w:rPr>
              <w:t>IP</w:t>
            </w: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24"/>
              </w:rPr>
              <w:t>与地产全价值链</w:t>
            </w: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lastRenderedPageBreak/>
              <w:t>文旅地产融合的协同共生开发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乡村振兴战略下文创产业开发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文化</w:t>
            </w:r>
            <w:r>
              <w:rPr>
                <w:rFonts w:ascii="微软雅黑" w:eastAsia="微软雅黑" w:hAnsi="微软雅黑" w:hint="eastAsia"/>
                <w:sz w:val="24"/>
              </w:rPr>
              <w:t xml:space="preserve"> I  P</w:t>
            </w:r>
            <w:r>
              <w:rPr>
                <w:rFonts w:ascii="微软雅黑" w:eastAsia="微软雅黑" w:hAnsi="微软雅黑" w:hint="eastAsia"/>
                <w:sz w:val="24"/>
              </w:rPr>
              <w:t>资源开发的转化模式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场景故事驱动型文旅地产模式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夜经济是拉动消费的核心动能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文旅产业发展模式与科技创新</w:t>
            </w:r>
          </w:p>
        </w:tc>
      </w:tr>
      <w:tr w:rsidR="00534D4F">
        <w:trPr>
          <w:trHeight w:val="57"/>
        </w:trPr>
        <w:tc>
          <w:tcPr>
            <w:tcW w:w="3533" w:type="dxa"/>
            <w:vMerge w:val="restart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7F7F7F" w:themeColor="text1" w:themeTint="80"/>
                <w:sz w:val="36"/>
                <w:szCs w:val="36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7F7F7F" w:themeColor="text1" w:themeTint="80"/>
                <w:sz w:val="36"/>
                <w:szCs w:val="36"/>
              </w:rPr>
              <w:t>第五模块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30"/>
                <w:szCs w:val="30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30"/>
                <w:szCs w:val="30"/>
              </w:rPr>
              <w:t>康养地产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24"/>
              </w:rPr>
              <w:t>康养与地产的融合发展</w:t>
            </w: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区域性医养一体地产项目开发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城市康养文旅综合体商业模式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新形势下养老地产的系统开发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主题式康养度假园区地产模式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长寿城镇村概念引领地产开发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森林生态康养引导房地产开发</w:t>
            </w:r>
          </w:p>
        </w:tc>
      </w:tr>
      <w:tr w:rsidR="00534D4F">
        <w:trPr>
          <w:trHeight w:val="57"/>
        </w:trPr>
        <w:tc>
          <w:tcPr>
            <w:tcW w:w="3533" w:type="dxa"/>
            <w:vMerge w:val="restart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7F7F7F" w:themeColor="text1" w:themeTint="80"/>
                <w:sz w:val="36"/>
                <w:szCs w:val="36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7F7F7F" w:themeColor="text1" w:themeTint="80"/>
                <w:sz w:val="36"/>
                <w:szCs w:val="36"/>
              </w:rPr>
              <w:t>第六模块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30"/>
                <w:szCs w:val="30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30"/>
                <w:szCs w:val="30"/>
              </w:rPr>
              <w:t>农业地产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24"/>
              </w:rPr>
              <w:t>田园地产助推乡村振兴</w:t>
            </w: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乡村田园康养地产综合体模式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农旅小镇式康养民宿度假模式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乡村振兴战略下一村一品运动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功能农业拉动特色房地产开发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景观农业带动房地产开发模式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循环农业与三农经济开发模式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 w:val="restart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7F7F7F" w:themeColor="text1" w:themeTint="80"/>
                <w:sz w:val="36"/>
                <w:szCs w:val="36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7F7F7F" w:themeColor="text1" w:themeTint="80"/>
                <w:sz w:val="36"/>
                <w:szCs w:val="36"/>
              </w:rPr>
              <w:t>第七模块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30"/>
                <w:szCs w:val="30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30"/>
                <w:szCs w:val="30"/>
              </w:rPr>
              <w:t>智慧运营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24"/>
              </w:rPr>
              <w:t>智能化时代的运营模式</w:t>
            </w: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互联网大数据赋能房地产开发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5G</w:t>
            </w:r>
            <w:r>
              <w:rPr>
                <w:rFonts w:ascii="微软雅黑" w:eastAsia="微软雅黑" w:hAnsi="微软雅黑" w:hint="eastAsia"/>
                <w:sz w:val="24"/>
              </w:rPr>
              <w:t>智能时代管理运营模式创新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企业发展战略方向与智慧管理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地产营销创新与网红打卡模式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战略性人力资源系统管理运营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企业特色文化建立与智能竞争</w:t>
            </w:r>
          </w:p>
        </w:tc>
      </w:tr>
      <w:tr w:rsidR="00534D4F">
        <w:trPr>
          <w:trHeight w:val="57"/>
        </w:trPr>
        <w:tc>
          <w:tcPr>
            <w:tcW w:w="3533" w:type="dxa"/>
            <w:vMerge w:val="restart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7F7F7F" w:themeColor="text1" w:themeTint="80"/>
                <w:sz w:val="36"/>
                <w:szCs w:val="36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7F7F7F" w:themeColor="text1" w:themeTint="80"/>
                <w:sz w:val="36"/>
                <w:szCs w:val="36"/>
              </w:rPr>
              <w:t>第八模块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30"/>
                <w:szCs w:val="30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30"/>
                <w:szCs w:val="30"/>
              </w:rPr>
              <w:t>金融解构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</w:rPr>
              <w:t>新态势下的地产金融创新</w:t>
            </w: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城市更新助推房地产投资机会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资本视角下产业新城创新模式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产业地产开发模式和发展策略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产业地产多元化金融模式探索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房地产企业税收管理风险控制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房地产金融创新融资实战案例</w:t>
            </w:r>
          </w:p>
        </w:tc>
      </w:tr>
      <w:tr w:rsidR="00534D4F">
        <w:trPr>
          <w:trHeight w:val="57"/>
        </w:trPr>
        <w:tc>
          <w:tcPr>
            <w:tcW w:w="3533" w:type="dxa"/>
            <w:vMerge w:val="restart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7F7F7F" w:themeColor="text1" w:themeTint="80"/>
                <w:sz w:val="36"/>
                <w:szCs w:val="36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7F7F7F" w:themeColor="text1" w:themeTint="80"/>
                <w:sz w:val="36"/>
                <w:szCs w:val="36"/>
              </w:rPr>
              <w:t>第九模块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30"/>
                <w:szCs w:val="30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30"/>
                <w:szCs w:val="30"/>
              </w:rPr>
              <w:t>标杆实操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24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24"/>
              </w:rPr>
              <w:t>最新标杆型开发案例研学</w:t>
            </w: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国内外房地产标杆案例的分享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7F7F7F" w:themeColor="text1" w:themeTint="80"/>
                <w:sz w:val="36"/>
                <w:szCs w:val="36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标杆实战项目管理与经验借鉴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产品研发设计要素把握及案例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房地产成本策划与精细化管理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房地产高周转模式的核心解码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实地考察调研房地产成功案例</w:t>
            </w:r>
          </w:p>
        </w:tc>
      </w:tr>
      <w:tr w:rsidR="00534D4F">
        <w:trPr>
          <w:trHeight w:val="57"/>
        </w:trPr>
        <w:tc>
          <w:tcPr>
            <w:tcW w:w="3533" w:type="dxa"/>
            <w:vMerge w:val="restart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7F7F7F" w:themeColor="text1" w:themeTint="80"/>
                <w:sz w:val="36"/>
                <w:szCs w:val="36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7F7F7F" w:themeColor="text1" w:themeTint="80"/>
                <w:sz w:val="36"/>
                <w:szCs w:val="36"/>
              </w:rPr>
              <w:t>第十模块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color w:val="C00000"/>
                <w:sz w:val="30"/>
                <w:szCs w:val="30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30"/>
                <w:szCs w:val="30"/>
              </w:rPr>
              <w:t>人文修养</w:t>
            </w:r>
          </w:p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 w:cstheme="minorEastAsia"/>
                <w:b/>
                <w:bCs/>
                <w:sz w:val="24"/>
              </w:rPr>
            </w:pPr>
            <w:r>
              <w:rPr>
                <w:rFonts w:ascii="微软雅黑" w:eastAsia="微软雅黑" w:hAnsi="微软雅黑" w:cstheme="minorEastAsia" w:hint="eastAsia"/>
                <w:b/>
                <w:bCs/>
                <w:color w:val="C00000"/>
                <w:sz w:val="24"/>
              </w:rPr>
              <w:t>人文素养与企业家心灵修炼</w:t>
            </w: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传统文化核心价值的产业转换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400" w:lineRule="exact"/>
              <w:rPr>
                <w:rFonts w:ascii="微软雅黑" w:eastAsia="微软雅黑" w:hAnsi="微软雅黑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中国传统美学活化与开发应用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400" w:lineRule="exact"/>
              <w:rPr>
                <w:rFonts w:ascii="微软雅黑" w:eastAsia="微软雅黑" w:hAnsi="微软雅黑" w:cs="宋体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儒释道中国传统文化经典解读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400" w:lineRule="exact"/>
              <w:rPr>
                <w:rFonts w:ascii="微软雅黑" w:eastAsia="微软雅黑" w:hAnsi="微软雅黑" w:cs="宋体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《周易》文化与堪舆智慧解读</w:t>
            </w:r>
          </w:p>
        </w:tc>
      </w:tr>
      <w:tr w:rsidR="00534D4F">
        <w:trPr>
          <w:trHeight w:val="57"/>
        </w:trPr>
        <w:tc>
          <w:tcPr>
            <w:tcW w:w="3533" w:type="dxa"/>
            <w:vMerge/>
            <w:shd w:val="clear" w:color="auto" w:fill="auto"/>
            <w:vAlign w:val="center"/>
          </w:tcPr>
          <w:p w:rsidR="00534D4F" w:rsidRDefault="00534D4F">
            <w:pPr>
              <w:spacing w:line="400" w:lineRule="exact"/>
              <w:rPr>
                <w:rFonts w:ascii="微软雅黑" w:eastAsia="微软雅黑" w:hAnsi="微软雅黑" w:cs="宋体"/>
                <w:b/>
                <w:bCs/>
                <w:sz w:val="24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:rsidR="00534D4F" w:rsidRDefault="00B302D6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儒家经典《论语》的心灵解读</w:t>
            </w:r>
          </w:p>
        </w:tc>
      </w:tr>
    </w:tbl>
    <w:p w:rsidR="00534D4F" w:rsidRDefault="00534D4F">
      <w:pPr>
        <w:spacing w:line="44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</w:p>
    <w:p w:rsidR="00534D4F" w:rsidRDefault="00534D4F">
      <w:pPr>
        <w:pStyle w:val="a6"/>
        <w:widowControl/>
        <w:spacing w:before="132" w:beforeAutospacing="0" w:after="258" w:afterAutospacing="0" w:line="40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</w:p>
    <w:p w:rsidR="00534D4F" w:rsidRDefault="00B302D6">
      <w:pPr>
        <w:pStyle w:val="a6"/>
        <w:widowControl/>
        <w:spacing w:before="132" w:beforeAutospacing="0" w:after="258" w:afterAutospacing="0" w:line="40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 xml:space="preserve">02 | 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招生对象</w:t>
      </w:r>
    </w:p>
    <w:p w:rsidR="00534D4F" w:rsidRDefault="00B302D6">
      <w:pPr>
        <w:pStyle w:val="a6"/>
        <w:widowControl/>
        <w:spacing w:before="132" w:beforeAutospacing="0" w:after="258" w:afterAutospacing="0" w:line="400" w:lineRule="exact"/>
        <w:rPr>
          <w:rFonts w:ascii="微软雅黑" w:eastAsia="微软雅黑" w:hAnsi="微软雅黑" w:cs="宋体"/>
        </w:rPr>
      </w:pPr>
      <w:r>
        <w:rPr>
          <w:rFonts w:ascii="微软雅黑" w:eastAsia="微软雅黑" w:hAnsi="微软雅黑" w:cs="宋体" w:hint="eastAsia"/>
        </w:rPr>
        <w:lastRenderedPageBreak/>
        <w:t>房地产开发商、投资商及相关行业，以及将要涉足房地产开发产业的企业董事长、总经理，和业务骨干，企业精英等。以及与区域性开发、产业园区、特色小镇、田园综合体、康养文旅项目开发等相关的企业或机构高层主管领导等。</w:t>
      </w:r>
    </w:p>
    <w:p w:rsidR="00534D4F" w:rsidRDefault="00B302D6">
      <w:pPr>
        <w:pStyle w:val="a6"/>
        <w:widowControl/>
        <w:spacing w:before="132" w:beforeAutospacing="0" w:after="258" w:afterAutospacing="0" w:line="40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 xml:space="preserve">03 | 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报名条件</w:t>
      </w:r>
    </w:p>
    <w:p w:rsidR="00534D4F" w:rsidRDefault="00B302D6">
      <w:pPr>
        <w:pStyle w:val="a6"/>
        <w:widowControl/>
        <w:spacing w:before="132" w:beforeAutospacing="0" w:after="258" w:afterAutospacing="0" w:line="400" w:lineRule="exact"/>
        <w:rPr>
          <w:rFonts w:ascii="微软雅黑" w:eastAsia="微软雅黑" w:hAnsi="微软雅黑" w:cs="宋体"/>
        </w:rPr>
      </w:pPr>
      <w:r>
        <w:rPr>
          <w:rFonts w:ascii="微软雅黑" w:eastAsia="微软雅黑" w:hAnsi="微软雅黑" w:cs="宋体" w:hint="eastAsia"/>
        </w:rPr>
        <w:t>5</w:t>
      </w:r>
      <w:r>
        <w:rPr>
          <w:rFonts w:ascii="微软雅黑" w:eastAsia="微软雅黑" w:hAnsi="微软雅黑" w:cs="宋体" w:hint="eastAsia"/>
        </w:rPr>
        <w:t>年以上工作经验及</w:t>
      </w:r>
      <w:r>
        <w:rPr>
          <w:rFonts w:ascii="微软雅黑" w:eastAsia="微软雅黑" w:hAnsi="微软雅黑" w:cs="宋体" w:hint="eastAsia"/>
        </w:rPr>
        <w:t>3</w:t>
      </w:r>
      <w:r>
        <w:rPr>
          <w:rFonts w:ascii="微软雅黑" w:eastAsia="微软雅黑" w:hAnsi="微软雅黑" w:cs="宋体" w:hint="eastAsia"/>
        </w:rPr>
        <w:t>年以上高层管理经验</w:t>
      </w:r>
    </w:p>
    <w:p w:rsidR="00534D4F" w:rsidRDefault="00B302D6">
      <w:pPr>
        <w:pStyle w:val="a6"/>
        <w:widowControl/>
        <w:spacing w:before="132" w:beforeAutospacing="0" w:after="258" w:afterAutospacing="0" w:line="34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 xml:space="preserve">04 | 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报名程序</w:t>
      </w:r>
    </w:p>
    <w:p w:rsidR="00534D4F" w:rsidRDefault="00B302D6">
      <w:pPr>
        <w:pStyle w:val="a6"/>
        <w:widowControl/>
        <w:numPr>
          <w:ilvl w:val="0"/>
          <w:numId w:val="2"/>
        </w:numPr>
        <w:spacing w:beforeAutospacing="0" w:after="138" w:afterAutospacing="0" w:line="400" w:lineRule="exact"/>
        <w:rPr>
          <w:rFonts w:ascii="微软雅黑" w:eastAsia="微软雅黑" w:hAnsi="微软雅黑" w:cs="宋体"/>
        </w:rPr>
      </w:pPr>
      <w:r>
        <w:rPr>
          <w:rFonts w:ascii="微软雅黑" w:eastAsia="微软雅黑" w:hAnsi="微软雅黑" w:cs="宋体" w:hint="eastAsia"/>
        </w:rPr>
        <w:t>填写《北京大学特色地产精品课程高级研修班》报名表，微信或电子邮件至招生办公室；</w:t>
      </w:r>
    </w:p>
    <w:p w:rsidR="00534D4F" w:rsidRDefault="00B302D6">
      <w:pPr>
        <w:pStyle w:val="a6"/>
        <w:widowControl/>
        <w:numPr>
          <w:ilvl w:val="0"/>
          <w:numId w:val="2"/>
        </w:numPr>
        <w:spacing w:beforeAutospacing="0" w:after="138" w:afterAutospacing="0" w:line="400" w:lineRule="exact"/>
        <w:rPr>
          <w:rFonts w:ascii="微软雅黑" w:eastAsia="微软雅黑" w:hAnsi="微软雅黑" w:cs="宋体"/>
        </w:rPr>
      </w:pPr>
      <w:r>
        <w:rPr>
          <w:rFonts w:ascii="微软雅黑" w:eastAsia="微软雅黑" w:hAnsi="微软雅黑" w:cs="宋体" w:hint="eastAsia"/>
        </w:rPr>
        <w:t>学校对报名表进行审核，并向学员发出录取通知书；</w:t>
      </w:r>
    </w:p>
    <w:p w:rsidR="00534D4F" w:rsidRDefault="00B302D6">
      <w:pPr>
        <w:pStyle w:val="a6"/>
        <w:widowControl/>
        <w:numPr>
          <w:ilvl w:val="0"/>
          <w:numId w:val="2"/>
        </w:numPr>
        <w:spacing w:beforeAutospacing="0" w:after="138" w:afterAutospacing="0" w:line="400" w:lineRule="exact"/>
        <w:rPr>
          <w:rFonts w:ascii="微软雅黑" w:eastAsia="微软雅黑" w:hAnsi="微软雅黑" w:cs="宋体"/>
        </w:rPr>
      </w:pPr>
      <w:r>
        <w:rPr>
          <w:rFonts w:ascii="微软雅黑" w:eastAsia="微软雅黑" w:hAnsi="微软雅黑" w:cs="宋体" w:hint="eastAsia"/>
        </w:rPr>
        <w:t>学员收到录取通知书后</w:t>
      </w:r>
      <w:r>
        <w:rPr>
          <w:rFonts w:ascii="微软雅黑" w:eastAsia="微软雅黑" w:hAnsi="微软雅黑" w:cs="宋体" w:hint="eastAsia"/>
        </w:rPr>
        <w:t>3</w:t>
      </w:r>
      <w:r>
        <w:rPr>
          <w:rFonts w:ascii="微软雅黑" w:eastAsia="微软雅黑" w:hAnsi="微软雅黑" w:cs="宋体" w:hint="eastAsia"/>
        </w:rPr>
        <w:t>天内将学费汇至以下账户：</w:t>
      </w:r>
    </w:p>
    <w:p w:rsidR="00534D4F" w:rsidRDefault="00B302D6">
      <w:pPr>
        <w:tabs>
          <w:tab w:val="left" w:pos="1665"/>
        </w:tabs>
        <w:adjustRightInd w:val="0"/>
        <w:snapToGrid w:val="0"/>
        <w:spacing w:line="480" w:lineRule="exact"/>
        <w:ind w:firstLineChars="200" w:firstLine="422"/>
        <w:rPr>
          <w:b/>
          <w:bCs/>
          <w:szCs w:val="21"/>
        </w:rPr>
      </w:pPr>
      <w:r>
        <w:rPr>
          <w:b/>
          <w:bCs/>
          <w:szCs w:val="21"/>
        </w:rPr>
        <w:t>收款单位：北京大学</w:t>
      </w:r>
    </w:p>
    <w:p w:rsidR="00534D4F" w:rsidRDefault="00B302D6">
      <w:pPr>
        <w:tabs>
          <w:tab w:val="left" w:pos="1665"/>
        </w:tabs>
        <w:adjustRightInd w:val="0"/>
        <w:snapToGrid w:val="0"/>
        <w:spacing w:line="480" w:lineRule="exact"/>
        <w:ind w:firstLineChars="200" w:firstLine="422"/>
        <w:rPr>
          <w:b/>
          <w:bCs/>
          <w:szCs w:val="21"/>
        </w:rPr>
      </w:pPr>
      <w:r>
        <w:rPr>
          <w:b/>
          <w:bCs/>
          <w:szCs w:val="21"/>
        </w:rPr>
        <w:t>开</w:t>
      </w:r>
      <w:r>
        <w:rPr>
          <w:b/>
          <w:bCs/>
          <w:szCs w:val="21"/>
        </w:rPr>
        <w:t xml:space="preserve"> </w:t>
      </w:r>
      <w:r>
        <w:rPr>
          <w:b/>
          <w:bCs/>
          <w:szCs w:val="21"/>
        </w:rPr>
        <w:t>户</w:t>
      </w:r>
      <w:r>
        <w:rPr>
          <w:b/>
          <w:bCs/>
          <w:szCs w:val="21"/>
        </w:rPr>
        <w:t xml:space="preserve"> </w:t>
      </w:r>
      <w:r>
        <w:rPr>
          <w:b/>
          <w:bCs/>
          <w:szCs w:val="21"/>
        </w:rPr>
        <w:t>行：工商银行北京海淀西区支行</w:t>
      </w:r>
    </w:p>
    <w:p w:rsidR="00534D4F" w:rsidRDefault="00B302D6">
      <w:pPr>
        <w:tabs>
          <w:tab w:val="left" w:pos="1665"/>
        </w:tabs>
        <w:adjustRightInd w:val="0"/>
        <w:snapToGrid w:val="0"/>
        <w:spacing w:line="480" w:lineRule="exact"/>
        <w:ind w:firstLineChars="200" w:firstLine="422"/>
        <w:rPr>
          <w:rFonts w:ascii="微软雅黑" w:eastAsia="微软雅黑" w:hAnsi="微软雅黑" w:cs="宋体"/>
        </w:rPr>
      </w:pPr>
      <w:r>
        <w:rPr>
          <w:b/>
          <w:bCs/>
          <w:szCs w:val="21"/>
        </w:rPr>
        <w:t>帐</w:t>
      </w:r>
      <w:r>
        <w:rPr>
          <w:b/>
          <w:bCs/>
          <w:szCs w:val="21"/>
        </w:rPr>
        <w:t xml:space="preserve">    </w:t>
      </w:r>
      <w:r>
        <w:rPr>
          <w:b/>
          <w:bCs/>
          <w:szCs w:val="21"/>
        </w:rPr>
        <w:t>号：</w:t>
      </w:r>
      <w:r>
        <w:rPr>
          <w:b/>
          <w:bCs/>
          <w:szCs w:val="21"/>
        </w:rPr>
        <w:t>0200004509089131151</w:t>
      </w:r>
      <w:bookmarkStart w:id="0" w:name="_GoBack"/>
      <w:bookmarkEnd w:id="0"/>
    </w:p>
    <w:p w:rsidR="00534D4F" w:rsidRDefault="00B302D6">
      <w:pPr>
        <w:pStyle w:val="a6"/>
        <w:widowControl/>
        <w:numPr>
          <w:ilvl w:val="0"/>
          <w:numId w:val="2"/>
        </w:numPr>
        <w:spacing w:before="120" w:beforeAutospacing="0" w:after="138" w:afterAutospacing="0" w:line="400" w:lineRule="exact"/>
        <w:rPr>
          <w:rFonts w:ascii="微软雅黑" w:eastAsia="微软雅黑" w:hAnsi="微软雅黑" w:cs="宋体"/>
        </w:rPr>
      </w:pPr>
      <w:r>
        <w:rPr>
          <w:rFonts w:ascii="微软雅黑" w:eastAsia="微软雅黑" w:hAnsi="微软雅黑" w:cs="宋体" w:hint="eastAsia"/>
        </w:rPr>
        <w:t>学员报到应持本人身份证原件，学历学位证书复印件，个人、单位简介各一份，近期免冠二寸彩色照片</w:t>
      </w:r>
      <w:r>
        <w:rPr>
          <w:rFonts w:ascii="微软雅黑" w:eastAsia="微软雅黑" w:hAnsi="微软雅黑" w:cs="宋体" w:hint="eastAsia"/>
        </w:rPr>
        <w:t>2</w:t>
      </w:r>
      <w:r>
        <w:rPr>
          <w:rFonts w:ascii="微软雅黑" w:eastAsia="微软雅黑" w:hAnsi="微软雅黑" w:cs="宋体" w:hint="eastAsia"/>
        </w:rPr>
        <w:t>张。</w:t>
      </w:r>
    </w:p>
    <w:p w:rsidR="00534D4F" w:rsidRDefault="00534D4F">
      <w:pPr>
        <w:pStyle w:val="a6"/>
        <w:widowControl/>
        <w:spacing w:before="120" w:beforeAutospacing="0" w:after="138" w:afterAutospacing="0" w:line="400" w:lineRule="exact"/>
        <w:rPr>
          <w:rFonts w:ascii="微软雅黑" w:eastAsia="微软雅黑" w:hAnsi="微软雅黑" w:cs="宋体"/>
        </w:rPr>
      </w:pPr>
    </w:p>
    <w:p w:rsidR="00534D4F" w:rsidRDefault="00B302D6">
      <w:pPr>
        <w:pStyle w:val="a6"/>
        <w:widowControl/>
        <w:spacing w:before="132" w:beforeAutospacing="0" w:after="258" w:afterAutospacing="0" w:line="34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 xml:space="preserve">05 | 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学习费用</w:t>
      </w:r>
    </w:p>
    <w:p w:rsidR="00534D4F" w:rsidRDefault="00B302D6">
      <w:pPr>
        <w:pStyle w:val="a6"/>
        <w:widowControl/>
        <w:spacing w:before="120" w:beforeAutospacing="0" w:after="138" w:afterAutospacing="0" w:line="400" w:lineRule="exact"/>
        <w:rPr>
          <w:rFonts w:ascii="微软雅黑" w:eastAsia="微软雅黑" w:hAnsi="微软雅黑" w:cs="宋体"/>
        </w:rPr>
      </w:pPr>
      <w:r>
        <w:rPr>
          <w:rFonts w:ascii="微软雅黑" w:eastAsia="微软雅黑" w:hAnsi="微软雅黑" w:cs="宋体" w:hint="eastAsia"/>
        </w:rPr>
        <w:t>人民币</w:t>
      </w:r>
      <w:r>
        <w:rPr>
          <w:rFonts w:ascii="微软雅黑" w:eastAsia="微软雅黑" w:hAnsi="微软雅黑" w:cs="宋体" w:hint="eastAsia"/>
        </w:rPr>
        <w:t>98000</w:t>
      </w:r>
      <w:r>
        <w:rPr>
          <w:rFonts w:ascii="微软雅黑" w:eastAsia="微软雅黑" w:hAnsi="微软雅黑" w:cs="宋体" w:hint="eastAsia"/>
        </w:rPr>
        <w:t>元（其中包含课程费、讲义制作费、结业证书费、管理费），食宿费用自理，学校可协助统一办理。</w:t>
      </w:r>
    </w:p>
    <w:p w:rsidR="00534D4F" w:rsidRDefault="00534D4F">
      <w:pPr>
        <w:pStyle w:val="a6"/>
        <w:widowControl/>
        <w:spacing w:before="132" w:beforeAutospacing="0" w:after="258" w:afterAutospacing="0" w:line="340" w:lineRule="exact"/>
        <w:rPr>
          <w:rStyle w:val="a8"/>
          <w:rFonts w:ascii="微软雅黑" w:eastAsia="微软雅黑" w:hAnsi="微软雅黑" w:cs="微软雅黑"/>
          <w:color w:val="C00000"/>
          <w:sz w:val="32"/>
          <w:szCs w:val="32"/>
        </w:rPr>
      </w:pPr>
    </w:p>
    <w:p w:rsidR="00534D4F" w:rsidRDefault="00B302D6">
      <w:pPr>
        <w:pStyle w:val="a6"/>
        <w:widowControl/>
        <w:spacing w:before="132" w:beforeAutospacing="0" w:after="258" w:afterAutospacing="0" w:line="340" w:lineRule="exact"/>
        <w:rPr>
          <w:rStyle w:val="a8"/>
          <w:rFonts w:ascii="微软雅黑" w:eastAsia="微软雅黑" w:hAnsi="微软雅黑" w:cs="微软雅黑"/>
          <w:color w:val="C00000"/>
          <w:sz w:val="32"/>
          <w:szCs w:val="32"/>
        </w:rPr>
      </w:pPr>
      <w:r>
        <w:rPr>
          <w:rStyle w:val="a8"/>
          <w:rFonts w:ascii="微软雅黑" w:eastAsia="微软雅黑" w:hAnsi="微软雅黑" w:cs="微软雅黑" w:hint="eastAsia"/>
          <w:color w:val="C00000"/>
          <w:sz w:val="32"/>
          <w:szCs w:val="32"/>
        </w:rPr>
        <w:t xml:space="preserve">06 | </w:t>
      </w:r>
      <w:r>
        <w:rPr>
          <w:rStyle w:val="a8"/>
          <w:rFonts w:ascii="微软雅黑" w:eastAsia="微软雅黑" w:hAnsi="微软雅黑" w:cs="微软雅黑" w:hint="eastAsia"/>
          <w:color w:val="C00000"/>
          <w:sz w:val="32"/>
          <w:szCs w:val="32"/>
        </w:rPr>
        <w:t>课程时间</w:t>
      </w:r>
    </w:p>
    <w:p w:rsidR="00534D4F" w:rsidRDefault="00B302D6">
      <w:pPr>
        <w:pStyle w:val="a6"/>
        <w:widowControl/>
        <w:spacing w:before="132" w:beforeAutospacing="0" w:after="258" w:afterAutospacing="0" w:line="340" w:lineRule="exact"/>
        <w:rPr>
          <w:rFonts w:ascii="微软雅黑" w:eastAsia="微软雅黑" w:hAnsi="微软雅黑" w:cs="宋体"/>
        </w:rPr>
      </w:pPr>
      <w:r>
        <w:rPr>
          <w:rFonts w:ascii="微软雅黑" w:eastAsia="微软雅黑" w:hAnsi="微软雅黑" w:cs="宋体" w:hint="eastAsia"/>
        </w:rPr>
        <w:t>学期一年，每个月集中授课二天，（周六至周日），游学课程——现场授课三天，（三次现场案例教学）。</w:t>
      </w:r>
    </w:p>
    <w:p w:rsidR="00534D4F" w:rsidRDefault="00534D4F">
      <w:pPr>
        <w:pStyle w:val="a6"/>
        <w:widowControl/>
        <w:spacing w:before="132" w:beforeAutospacing="0" w:after="258" w:afterAutospacing="0" w:line="340" w:lineRule="exact"/>
        <w:rPr>
          <w:rFonts w:ascii="微软雅黑" w:eastAsia="微软雅黑" w:hAnsi="微软雅黑" w:cs="宋体"/>
        </w:rPr>
      </w:pPr>
    </w:p>
    <w:p w:rsidR="00534D4F" w:rsidRDefault="00B302D6">
      <w:pPr>
        <w:pStyle w:val="a6"/>
        <w:widowControl/>
        <w:spacing w:before="132" w:beforeAutospacing="0" w:after="258" w:afterAutospacing="0" w:line="340" w:lineRule="exact"/>
        <w:rPr>
          <w:rFonts w:ascii="微软雅黑" w:eastAsia="微软雅黑" w:hAnsi="微软雅黑" w:cs="宋体"/>
          <w:b/>
          <w:bCs/>
          <w:sz w:val="30"/>
          <w:szCs w:val="30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b/>
          <w:bCs/>
          <w:color w:val="C00000"/>
          <w:sz w:val="36"/>
          <w:szCs w:val="36"/>
        </w:rPr>
        <w:t>7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 xml:space="preserve"> |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上课地点：</w:t>
      </w:r>
      <w:r>
        <w:rPr>
          <w:rFonts w:ascii="微软雅黑" w:eastAsia="微软雅黑" w:hAnsi="微软雅黑" w:cs="宋体" w:hint="eastAsia"/>
          <w:b/>
          <w:bCs/>
          <w:sz w:val="30"/>
          <w:szCs w:val="30"/>
        </w:rPr>
        <w:t>北京大学</w:t>
      </w:r>
    </w:p>
    <w:p w:rsidR="00534D4F" w:rsidRDefault="00534D4F">
      <w:pPr>
        <w:pStyle w:val="a6"/>
        <w:widowControl/>
        <w:spacing w:before="132" w:beforeAutospacing="0" w:after="258" w:afterAutospacing="0" w:line="340" w:lineRule="exact"/>
        <w:rPr>
          <w:rFonts w:ascii="微软雅黑" w:eastAsia="微软雅黑" w:hAnsi="微软雅黑" w:cs="宋体"/>
          <w:b/>
          <w:bCs/>
          <w:sz w:val="30"/>
          <w:szCs w:val="30"/>
        </w:rPr>
      </w:pPr>
    </w:p>
    <w:p w:rsidR="00534D4F" w:rsidRDefault="00B302D6">
      <w:pPr>
        <w:pStyle w:val="a6"/>
        <w:widowControl/>
        <w:spacing w:before="132" w:beforeAutospacing="0" w:after="258" w:afterAutospacing="0" w:line="34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lastRenderedPageBreak/>
        <w:t>0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8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 xml:space="preserve"> | 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学习证书</w:t>
      </w:r>
    </w:p>
    <w:p w:rsidR="00534D4F" w:rsidRDefault="00B302D6">
      <w:pPr>
        <w:spacing w:line="400" w:lineRule="exact"/>
        <w:ind w:firstLineChars="200" w:firstLine="420"/>
        <w:rPr>
          <w:rFonts w:ascii="微软雅黑" w:eastAsia="微软雅黑" w:hAnsi="微软雅黑" w:cs="宋体"/>
          <w:sz w:val="24"/>
        </w:rPr>
      </w:pPr>
      <w:r>
        <w:rPr>
          <w:rFonts w:ascii="微软雅黑" w:eastAsia="微软雅黑" w:hAnsi="微软雅黑" w:cs="微软雅黑" w:hint="eastAsia"/>
          <w:noProof/>
          <w:color w:val="C00000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3295015</wp:posOffset>
            </wp:positionH>
            <wp:positionV relativeFrom="paragraph">
              <wp:posOffset>10160</wp:posOffset>
            </wp:positionV>
            <wp:extent cx="1981200" cy="1314450"/>
            <wp:effectExtent l="0" t="0" r="0" b="0"/>
            <wp:wrapSquare wrapText="bothSides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rcRect l="7798" t="11203" r="6728" b="7071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宋体" w:hint="eastAsia"/>
          <w:sz w:val="24"/>
        </w:rPr>
        <w:t>完成全部课程且学业合格者，颁发《北京大学特色地产精品课程高级研修班》结业证书，证书统一编号。结业证书可按证书编号在北京大学继续教育部网上查询。并成为北京大学校友，凭结业证书优先参加学校组织的联谊、论坛、讲座和考察活动。</w:t>
      </w:r>
    </w:p>
    <w:p w:rsidR="00534D4F" w:rsidRDefault="00534D4F">
      <w:pPr>
        <w:spacing w:line="34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</w:p>
    <w:p w:rsidR="00534D4F" w:rsidRDefault="00B302D6">
      <w:pPr>
        <w:spacing w:line="400" w:lineRule="exact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09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 xml:space="preserve"> | 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联系方式</w:t>
      </w:r>
    </w:p>
    <w:p w:rsidR="00534D4F" w:rsidRDefault="00B302D6" w:rsidP="007825DB">
      <w:pPr>
        <w:spacing w:beforeLines="100" w:afterLines="50"/>
        <w:rPr>
          <w:rFonts w:ascii="微软雅黑" w:eastAsia="微软雅黑" w:hAnsi="微软雅黑" w:cs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1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0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 xml:space="preserve"> | 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>师资力量</w:t>
      </w:r>
      <w:r>
        <w:rPr>
          <w:rFonts w:ascii="微软雅黑" w:eastAsia="微软雅黑" w:hAnsi="微软雅黑" w:cs="微软雅黑" w:hint="eastAsia"/>
          <w:b/>
          <w:bCs/>
          <w:color w:val="C00000"/>
          <w:sz w:val="32"/>
          <w:szCs w:val="32"/>
        </w:rPr>
        <w:t xml:space="preserve">  </w:t>
      </w:r>
    </w:p>
    <w:p w:rsidR="00534D4F" w:rsidRDefault="00B302D6">
      <w:pPr>
        <w:spacing w:line="400" w:lineRule="exact"/>
        <w:ind w:firstLineChars="200" w:firstLine="480"/>
        <w:rPr>
          <w:rFonts w:ascii="微软雅黑" w:eastAsia="微软雅黑" w:hAnsi="微软雅黑" w:cstheme="minorEastAsia"/>
          <w:sz w:val="24"/>
        </w:rPr>
      </w:pPr>
      <w:r>
        <w:rPr>
          <w:rFonts w:ascii="微软雅黑" w:eastAsia="微软雅黑" w:hAnsi="微软雅黑" w:cstheme="minorEastAsia" w:hint="eastAsia"/>
          <w:sz w:val="24"/>
        </w:rPr>
        <w:t>师资有国家部委相关部门领导，国内外著名专家学者，北大清华等高校教授和国内外实战派专家。</w:t>
      </w:r>
    </w:p>
    <w:p w:rsidR="00534D4F" w:rsidRDefault="007825DB">
      <w:pPr>
        <w:spacing w:line="340" w:lineRule="exact"/>
        <w:rPr>
          <w:rFonts w:ascii="微软雅黑" w:eastAsia="微软雅黑" w:hAnsi="微软雅黑" w:cs="宋体" w:hint="eastAsia"/>
          <w:sz w:val="24"/>
        </w:rPr>
      </w:pPr>
      <w:r>
        <w:rPr>
          <w:rFonts w:ascii="微软雅黑" w:eastAsia="微软雅黑" w:hAnsi="微软雅黑" w:cs="宋体" w:hint="eastAsia"/>
          <w:sz w:val="24"/>
        </w:rPr>
        <w:t>联系人：白老师</w:t>
      </w:r>
    </w:p>
    <w:p w:rsidR="007825DB" w:rsidRDefault="007825DB">
      <w:pPr>
        <w:spacing w:line="340" w:lineRule="exact"/>
        <w:rPr>
          <w:rFonts w:ascii="微软雅黑" w:eastAsia="微软雅黑" w:hAnsi="微软雅黑" w:cs="宋体" w:hint="eastAsia"/>
          <w:sz w:val="24"/>
        </w:rPr>
      </w:pPr>
      <w:r>
        <w:rPr>
          <w:rFonts w:ascii="微软雅黑" w:eastAsia="微软雅黑" w:hAnsi="微软雅黑" w:cs="宋体" w:hint="eastAsia"/>
          <w:sz w:val="24"/>
        </w:rPr>
        <w:t>联系电话：13910306421（微信同号）</w:t>
      </w:r>
    </w:p>
    <w:p w:rsidR="007825DB" w:rsidRDefault="007825DB">
      <w:pPr>
        <w:spacing w:line="340" w:lineRule="exact"/>
        <w:rPr>
          <w:rFonts w:ascii="微软雅黑" w:eastAsia="微软雅黑" w:hAnsi="微软雅黑" w:cs="宋体"/>
          <w:sz w:val="24"/>
        </w:rPr>
      </w:pPr>
      <w:r>
        <w:rPr>
          <w:rFonts w:ascii="微软雅黑" w:eastAsia="微软雅黑" w:hAnsi="微软雅黑" w:cs="宋体" w:hint="eastAsia"/>
          <w:sz w:val="24"/>
        </w:rPr>
        <w:t>邮箱：522087745@qq.com</w:t>
      </w:r>
    </w:p>
    <w:sectPr w:rsidR="007825DB" w:rsidSect="00534D4F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2D6" w:rsidRDefault="00B302D6" w:rsidP="00534D4F">
      <w:r>
        <w:separator/>
      </w:r>
    </w:p>
  </w:endnote>
  <w:endnote w:type="continuationSeparator" w:id="1">
    <w:p w:rsidR="00B302D6" w:rsidRDefault="00B302D6" w:rsidP="00534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D4F" w:rsidRDefault="00B302D6">
    <w:pPr>
      <w:pStyle w:val="a4"/>
    </w:pPr>
    <w:r>
      <w:rPr>
        <w:rFonts w:ascii="仿宋" w:eastAsia="仿宋" w:hAnsi="仿宋" w:cs="仿宋" w:hint="eastAsia"/>
        <w:noProof/>
        <w:sz w:val="28"/>
        <w:szCs w:val="28"/>
      </w:rPr>
      <w:drawing>
        <wp:anchor distT="0" distB="0" distL="114300" distR="114300" simplePos="0" relativeHeight="251652096" behindDoc="1" locked="0" layoutInCell="1" allowOverlap="1">
          <wp:simplePos x="0" y="0"/>
          <wp:positionH relativeFrom="column">
            <wp:posOffset>-1243330</wp:posOffset>
          </wp:positionH>
          <wp:positionV relativeFrom="paragraph">
            <wp:posOffset>-3661410</wp:posOffset>
          </wp:positionV>
          <wp:extent cx="7681595" cy="4415790"/>
          <wp:effectExtent l="0" t="0" r="14605" b="3810"/>
          <wp:wrapNone/>
          <wp:docPr id="6" name="图片 6" descr="9936206_174123704147_2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9936206_174123704147_2副本"/>
                  <pic:cNvPicPr>
                    <a:picLocks noChangeAspect="1"/>
                  </pic:cNvPicPr>
                </pic:nvPicPr>
                <pic:blipFill>
                  <a:blip r:embed="rId1">
                    <a:lum bright="12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1595" cy="441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2D6" w:rsidRDefault="00B302D6" w:rsidP="00534D4F">
      <w:r>
        <w:separator/>
      </w:r>
    </w:p>
  </w:footnote>
  <w:footnote w:type="continuationSeparator" w:id="1">
    <w:p w:rsidR="00B302D6" w:rsidRDefault="00B302D6" w:rsidP="00534D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D4F" w:rsidRDefault="00B302D6">
    <w:pPr>
      <w:rPr>
        <w:color w:val="C00000"/>
      </w:rPr>
    </w:pPr>
    <w:r>
      <w:rPr>
        <w:rFonts w:hint="eastAsia"/>
        <w:noProof/>
      </w:rPr>
      <w:drawing>
        <wp:inline distT="0" distB="0" distL="114300" distR="114300">
          <wp:extent cx="1219200" cy="430530"/>
          <wp:effectExtent l="0" t="0" r="0" b="7620"/>
          <wp:docPr id="2" name="图片 2" descr="cd7ec49423d2ecda34ca992d5728e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d7ec49423d2ecda34ca992d5728e1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19200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34D4F" w:rsidRDefault="00534D4F">
    <w:pPr>
      <w:pStyle w:val="a5"/>
      <w:pBdr>
        <w:bottom w:val="double" w:sz="8" w:space="1" w:color="auto"/>
      </w:pBdr>
      <w:spacing w:line="6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86B4B"/>
    <w:multiLevelType w:val="multilevel"/>
    <w:tmpl w:val="21586B4B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7326EBC"/>
    <w:multiLevelType w:val="singleLevel"/>
    <w:tmpl w:val="57326EB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A26182"/>
    <w:rsid w:val="00061471"/>
    <w:rsid w:val="000E35E2"/>
    <w:rsid w:val="00126309"/>
    <w:rsid w:val="001C3488"/>
    <w:rsid w:val="0048054C"/>
    <w:rsid w:val="00534D4F"/>
    <w:rsid w:val="0067003B"/>
    <w:rsid w:val="006B5A85"/>
    <w:rsid w:val="007825DB"/>
    <w:rsid w:val="00791E47"/>
    <w:rsid w:val="007E1794"/>
    <w:rsid w:val="009626CC"/>
    <w:rsid w:val="00AB3F06"/>
    <w:rsid w:val="00AD2933"/>
    <w:rsid w:val="00AF46F7"/>
    <w:rsid w:val="00B302D6"/>
    <w:rsid w:val="00C70205"/>
    <w:rsid w:val="00C863CB"/>
    <w:rsid w:val="00CD6950"/>
    <w:rsid w:val="00CE08E6"/>
    <w:rsid w:val="00CE7513"/>
    <w:rsid w:val="00DD5EBC"/>
    <w:rsid w:val="00EB7B45"/>
    <w:rsid w:val="00ED1037"/>
    <w:rsid w:val="020429DF"/>
    <w:rsid w:val="028A130E"/>
    <w:rsid w:val="028C7275"/>
    <w:rsid w:val="02E80DC2"/>
    <w:rsid w:val="04C3001C"/>
    <w:rsid w:val="05A271CD"/>
    <w:rsid w:val="06E758F2"/>
    <w:rsid w:val="07004A54"/>
    <w:rsid w:val="084347AF"/>
    <w:rsid w:val="094C5678"/>
    <w:rsid w:val="0A663D5B"/>
    <w:rsid w:val="0B48226B"/>
    <w:rsid w:val="0CC779CC"/>
    <w:rsid w:val="0D001F55"/>
    <w:rsid w:val="0D0D2CC5"/>
    <w:rsid w:val="0E421681"/>
    <w:rsid w:val="0E580123"/>
    <w:rsid w:val="0F016159"/>
    <w:rsid w:val="0FD41233"/>
    <w:rsid w:val="100C7FC6"/>
    <w:rsid w:val="110740E3"/>
    <w:rsid w:val="12700D79"/>
    <w:rsid w:val="1365663D"/>
    <w:rsid w:val="13EC557C"/>
    <w:rsid w:val="172524CB"/>
    <w:rsid w:val="185B51B4"/>
    <w:rsid w:val="194054B7"/>
    <w:rsid w:val="19ED2FBA"/>
    <w:rsid w:val="1A594145"/>
    <w:rsid w:val="1A96607E"/>
    <w:rsid w:val="1B8626C8"/>
    <w:rsid w:val="1C5B3ACD"/>
    <w:rsid w:val="1D8F6DAD"/>
    <w:rsid w:val="1EF33394"/>
    <w:rsid w:val="1FC93F5C"/>
    <w:rsid w:val="21956B81"/>
    <w:rsid w:val="22133198"/>
    <w:rsid w:val="22D4074F"/>
    <w:rsid w:val="239B7DB8"/>
    <w:rsid w:val="24B9344D"/>
    <w:rsid w:val="2572155F"/>
    <w:rsid w:val="26183094"/>
    <w:rsid w:val="274D3A4B"/>
    <w:rsid w:val="29490A67"/>
    <w:rsid w:val="29F27610"/>
    <w:rsid w:val="2AD43C0D"/>
    <w:rsid w:val="2AEF637D"/>
    <w:rsid w:val="2C020ABC"/>
    <w:rsid w:val="2C612141"/>
    <w:rsid w:val="2D581623"/>
    <w:rsid w:val="2E6A6F99"/>
    <w:rsid w:val="2E7220FA"/>
    <w:rsid w:val="2FFC3D17"/>
    <w:rsid w:val="30C54790"/>
    <w:rsid w:val="314156A1"/>
    <w:rsid w:val="31A330FC"/>
    <w:rsid w:val="37047466"/>
    <w:rsid w:val="3816701E"/>
    <w:rsid w:val="398951AC"/>
    <w:rsid w:val="3C5475EC"/>
    <w:rsid w:val="3EF007C2"/>
    <w:rsid w:val="3F1D7143"/>
    <w:rsid w:val="41933FE1"/>
    <w:rsid w:val="41FD41ED"/>
    <w:rsid w:val="43A56EF4"/>
    <w:rsid w:val="454C2BEF"/>
    <w:rsid w:val="455C5BB4"/>
    <w:rsid w:val="46A26182"/>
    <w:rsid w:val="46D24ACD"/>
    <w:rsid w:val="48084332"/>
    <w:rsid w:val="494065CE"/>
    <w:rsid w:val="49F50975"/>
    <w:rsid w:val="4A0F2295"/>
    <w:rsid w:val="4BD77AFB"/>
    <w:rsid w:val="4C74409C"/>
    <w:rsid w:val="4CB04954"/>
    <w:rsid w:val="4DA47791"/>
    <w:rsid w:val="515E6C94"/>
    <w:rsid w:val="5167489A"/>
    <w:rsid w:val="51A136B3"/>
    <w:rsid w:val="51BC586B"/>
    <w:rsid w:val="51F7772B"/>
    <w:rsid w:val="521E326F"/>
    <w:rsid w:val="52920E7F"/>
    <w:rsid w:val="54754184"/>
    <w:rsid w:val="549E555F"/>
    <w:rsid w:val="55B4733C"/>
    <w:rsid w:val="55DC7FBE"/>
    <w:rsid w:val="569759B8"/>
    <w:rsid w:val="585E31CE"/>
    <w:rsid w:val="587C21C8"/>
    <w:rsid w:val="5A115911"/>
    <w:rsid w:val="5CC441D4"/>
    <w:rsid w:val="604576C3"/>
    <w:rsid w:val="6084174D"/>
    <w:rsid w:val="6240248E"/>
    <w:rsid w:val="624C37C0"/>
    <w:rsid w:val="62BD3113"/>
    <w:rsid w:val="62DC29C9"/>
    <w:rsid w:val="64994828"/>
    <w:rsid w:val="65205466"/>
    <w:rsid w:val="653F4906"/>
    <w:rsid w:val="67086C06"/>
    <w:rsid w:val="670A6F03"/>
    <w:rsid w:val="679B1600"/>
    <w:rsid w:val="685150E8"/>
    <w:rsid w:val="6A2E2ABF"/>
    <w:rsid w:val="6B24048F"/>
    <w:rsid w:val="6B9C61CC"/>
    <w:rsid w:val="6CA93B2D"/>
    <w:rsid w:val="6CF51822"/>
    <w:rsid w:val="6D855E69"/>
    <w:rsid w:val="6E4D7ED5"/>
    <w:rsid w:val="6EE107D1"/>
    <w:rsid w:val="6FC30AE2"/>
    <w:rsid w:val="6FCA3C82"/>
    <w:rsid w:val="6FEA1FD7"/>
    <w:rsid w:val="71660B74"/>
    <w:rsid w:val="72094101"/>
    <w:rsid w:val="725A6A19"/>
    <w:rsid w:val="732B60B8"/>
    <w:rsid w:val="74EC2E6A"/>
    <w:rsid w:val="75793338"/>
    <w:rsid w:val="77C732FB"/>
    <w:rsid w:val="785A1147"/>
    <w:rsid w:val="78B9577D"/>
    <w:rsid w:val="7A1D76E6"/>
    <w:rsid w:val="7AAC4F5C"/>
    <w:rsid w:val="7ABF58D3"/>
    <w:rsid w:val="7B27510B"/>
    <w:rsid w:val="7B554EA0"/>
    <w:rsid w:val="7C733D25"/>
    <w:rsid w:val="7CBB29BC"/>
    <w:rsid w:val="7FF77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D4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34D4F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534D4F"/>
    <w:pPr>
      <w:jc w:val="left"/>
    </w:pPr>
  </w:style>
  <w:style w:type="paragraph" w:styleId="a4">
    <w:name w:val="footer"/>
    <w:basedOn w:val="a"/>
    <w:qFormat/>
    <w:rsid w:val="00534D4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534D4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rsid w:val="00534D4F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rsid w:val="00534D4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534D4F"/>
    <w:rPr>
      <w:b/>
    </w:rPr>
  </w:style>
  <w:style w:type="character" w:styleId="a9">
    <w:name w:val="FollowedHyperlink"/>
    <w:basedOn w:val="a0"/>
    <w:qFormat/>
    <w:rsid w:val="00534D4F"/>
    <w:rPr>
      <w:color w:val="800080"/>
      <w:u w:val="single"/>
    </w:rPr>
  </w:style>
  <w:style w:type="character" w:styleId="aa">
    <w:name w:val="Hyperlink"/>
    <w:basedOn w:val="a0"/>
    <w:qFormat/>
    <w:rsid w:val="00534D4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534D4F"/>
    <w:pPr>
      <w:ind w:firstLineChars="200" w:firstLine="420"/>
    </w:pPr>
  </w:style>
  <w:style w:type="paragraph" w:styleId="ac">
    <w:name w:val="Balloon Text"/>
    <w:basedOn w:val="a"/>
    <w:link w:val="Char"/>
    <w:rsid w:val="007825DB"/>
    <w:rPr>
      <w:sz w:val="18"/>
      <w:szCs w:val="18"/>
    </w:rPr>
  </w:style>
  <w:style w:type="character" w:customStyle="1" w:styleId="Char">
    <w:name w:val="批注框文本 Char"/>
    <w:basedOn w:val="a0"/>
    <w:link w:val="ac"/>
    <w:rsid w:val="007825D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B4E2D5-9EAD-4062-82FB-BBEE9E3CA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燕北文殊书院   吉老师</dc:creator>
  <cp:lastModifiedBy>16679</cp:lastModifiedBy>
  <cp:revision>13</cp:revision>
  <cp:lastPrinted>2019-07-01T08:42:00Z</cp:lastPrinted>
  <dcterms:created xsi:type="dcterms:W3CDTF">2019-09-22T02:00:00Z</dcterms:created>
  <dcterms:modified xsi:type="dcterms:W3CDTF">2021-11-15T05:46:00Z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